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6264A" w:rsidRPr="00F6264A" w:rsidRDefault="00F6264A" w:rsidP="00F6264A">
      <w:pPr>
        <w:outlineLvl w:val="2"/>
        <w:rPr>
          <w:rFonts w:ascii="Helvetica Neue" w:eastAsia="Times New Roman" w:hAnsi="Helvetica Neue" w:cs="Times New Roman"/>
          <w:b/>
          <w:bCs/>
          <w:color w:val="111111"/>
          <w:sz w:val="21"/>
          <w:szCs w:val="21"/>
        </w:rPr>
      </w:pPr>
      <w:r w:rsidRPr="00F6264A">
        <w:rPr>
          <w:rFonts w:ascii="inherit" w:eastAsia="Times New Roman" w:hAnsi="inherit" w:cs="Times New Roman"/>
          <w:b/>
          <w:bCs/>
          <w:color w:val="111111"/>
          <w:sz w:val="21"/>
          <w:szCs w:val="21"/>
          <w:bdr w:val="none" w:sz="0" w:space="0" w:color="auto" w:frame="1"/>
        </w:rPr>
        <w:t xml:space="preserve">Medication Errors – Policy and Procedures </w:t>
      </w:r>
    </w:p>
    <w:p w:rsidR="00F6264A" w:rsidRPr="00F6264A" w:rsidRDefault="001D3964" w:rsidP="00F6264A">
      <w:pPr>
        <w:rPr>
          <w:rFonts w:ascii="Times New Roman" w:eastAsia="Times New Roman" w:hAnsi="Times New Roman" w:cs="Times New Roman"/>
        </w:rPr>
      </w:pPr>
      <w:r w:rsidRPr="00F6264A">
        <w:rPr>
          <w:rFonts w:ascii="Times New Roman" w:eastAsia="Times New Roman" w:hAnsi="Times New Roman" w:cs="Times New Roman"/>
          <w:noProof/>
        </w:rPr>
        <w:pict>
          <v:rect id="_x0000_i1025" alt="" style="width:451.15pt;height:.05pt;mso-width-percent:0;mso-height-percent:0;mso-width-percent:0;mso-height-percent:0" o:hrpct="964" o:hrstd="t" o:hrnoshade="t" o:hr="t" fillcolor="#111" stroked="f"/>
        </w:pict>
      </w:r>
    </w:p>
    <w:p w:rsidR="00F6264A" w:rsidRPr="00F6264A" w:rsidRDefault="00F6264A" w:rsidP="00F6264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F6264A">
        <w:rPr>
          <w:rFonts w:ascii="Helvetica Neue" w:eastAsia="Times New Roman" w:hAnsi="Helvetica Neue" w:cs="Times New Roman"/>
          <w:color w:val="111111"/>
        </w:rPr>
        <w:t>Medication error reporting is an essential component of patient safety. Please review the following article:</w:t>
      </w:r>
    </w:p>
    <w:p w:rsidR="00F6264A" w:rsidRPr="00F6264A" w:rsidRDefault="00F6264A" w:rsidP="00F6264A">
      <w:pPr>
        <w:rPr>
          <w:rFonts w:ascii="Helvetica Neue" w:eastAsia="Times New Roman" w:hAnsi="Helvetica Neue" w:cs="Times New Roman"/>
          <w:color w:val="111111"/>
        </w:rPr>
      </w:pPr>
      <w:r w:rsidRPr="00F6264A">
        <w:rPr>
          <w:rFonts w:ascii="Helvetica Neue" w:eastAsia="Times New Roman" w:hAnsi="Helvetica Neue" w:cs="Times New Roman"/>
          <w:color w:val="111111"/>
        </w:rPr>
        <w:t>Alsulami, S. L., Sardidi, H., Almuzaini, R. S., Alsaif, M. A., Almuzaini, H. S, &amp; Moukaddem A. K. (2019). </w:t>
      </w:r>
      <w:hyperlink r:id="rId5" w:tgtFrame="_blank" w:history="1">
        <w:r w:rsidRPr="00F6264A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Knowledge, attitude and practice on medication error reporting among health practitioners in a tertiary care setting in Saudi Arabia</w:t>
        </w:r>
      </w:hyperlink>
      <w:r w:rsidRPr="00F6264A">
        <w:rPr>
          <w:rFonts w:ascii="Helvetica Neue" w:eastAsia="Times New Roman" w:hAnsi="Helvetica Neue" w:cs="Times New Roman"/>
          <w:color w:val="111111"/>
        </w:rPr>
        <w:t>. </w:t>
      </w:r>
      <w:r w:rsidRPr="00F6264A">
        <w:rPr>
          <w:rFonts w:ascii="inherit" w:eastAsia="Times New Roman" w:hAnsi="inherit" w:cs="Times New Roman"/>
          <w:i/>
          <w:iCs/>
          <w:color w:val="111111"/>
          <w:sz w:val="20"/>
          <w:szCs w:val="20"/>
          <w:bdr w:val="none" w:sz="0" w:space="0" w:color="auto" w:frame="1"/>
        </w:rPr>
        <w:t>Saudi Medical Journal</w:t>
      </w:r>
      <w:r w:rsidRPr="00F6264A">
        <w:rPr>
          <w:rFonts w:ascii="Helvetica Neue" w:eastAsia="Times New Roman" w:hAnsi="Helvetica Neue" w:cs="Times New Roman"/>
          <w:color w:val="111111"/>
        </w:rPr>
        <w:t>, </w:t>
      </w:r>
      <w:r w:rsidRPr="00F6264A">
        <w:rPr>
          <w:rFonts w:ascii="inherit" w:eastAsia="Times New Roman" w:hAnsi="inherit" w:cs="Times New Roman"/>
          <w:i/>
          <w:iCs/>
          <w:color w:val="111111"/>
          <w:sz w:val="20"/>
          <w:szCs w:val="20"/>
          <w:bdr w:val="none" w:sz="0" w:space="0" w:color="auto" w:frame="1"/>
        </w:rPr>
        <w:t>40</w:t>
      </w:r>
      <w:r w:rsidRPr="00F6264A">
        <w:rPr>
          <w:rFonts w:ascii="Helvetica Neue" w:eastAsia="Times New Roman" w:hAnsi="Helvetica Neue" w:cs="Times New Roman"/>
          <w:color w:val="111111"/>
        </w:rPr>
        <w:t>(3), 246-251.</w:t>
      </w:r>
    </w:p>
    <w:p w:rsidR="00F6264A" w:rsidRPr="00F6264A" w:rsidRDefault="00F6264A" w:rsidP="00F6264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F6264A">
        <w:rPr>
          <w:rFonts w:ascii="Helvetica Neue" w:eastAsia="Times New Roman" w:hAnsi="Helvetica Neue" w:cs="Times New Roman"/>
          <w:color w:val="111111"/>
        </w:rPr>
        <w:t>Write a 5-6-page paper, not including the cover and reference pages, using the readings, research, and your knowledge of medication error reporting to analyze the following:</w:t>
      </w:r>
    </w:p>
    <w:p w:rsidR="00F6264A" w:rsidRPr="00F6264A" w:rsidRDefault="00F6264A" w:rsidP="00F6264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The prevalence and common causes of medication errors</w:t>
      </w:r>
    </w:p>
    <w:p w:rsidR="00F6264A" w:rsidRPr="00F6264A" w:rsidRDefault="00F6264A" w:rsidP="00F6264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Consequences on patients including types of harm</w:t>
      </w:r>
    </w:p>
    <w:p w:rsidR="00F6264A" w:rsidRPr="00F6264A" w:rsidRDefault="00F6264A" w:rsidP="00F6264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The barriers to medication error reporting</w:t>
      </w:r>
    </w:p>
    <w:p w:rsidR="00F6264A" w:rsidRPr="00F6264A" w:rsidRDefault="00F6264A" w:rsidP="00F6264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Provide a recommendation for policies and procedures addressing the reporting of medical errors</w:t>
      </w:r>
    </w:p>
    <w:p w:rsidR="00F6264A" w:rsidRPr="00F6264A" w:rsidRDefault="00F6264A" w:rsidP="00F6264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Recommend how to evaluate whether the policy is effective</w:t>
      </w:r>
    </w:p>
    <w:p w:rsidR="00F6264A" w:rsidRPr="00F6264A" w:rsidRDefault="00F6264A" w:rsidP="00F6264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F6264A">
        <w:rPr>
          <w:rFonts w:ascii="Helvetica Neue" w:eastAsia="Times New Roman" w:hAnsi="Helvetica Neue" w:cs="Times New Roman"/>
          <w:color w:val="111111"/>
        </w:rPr>
        <w:t>Your report should meet the following structural requirements:</w:t>
      </w:r>
    </w:p>
    <w:p w:rsidR="00F6264A" w:rsidRPr="00F6264A" w:rsidRDefault="00F6264A" w:rsidP="00F6264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Be 5-6 pages in length, not including the cover or reference pages.</w:t>
      </w:r>
    </w:p>
    <w:p w:rsidR="00F6264A" w:rsidRPr="00F6264A" w:rsidRDefault="00F6264A" w:rsidP="00F6264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Be formatted according to Saudi Electronic University and APA writing guidelines.</w:t>
      </w:r>
    </w:p>
    <w:p w:rsidR="00F6264A" w:rsidRPr="00F6264A" w:rsidRDefault="00F6264A" w:rsidP="00F6264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six scholarly articles. Two of these sources may be from the class readings, textbook, or lectures, but four must be external.</w:t>
      </w:r>
    </w:p>
    <w:p w:rsidR="00F6264A" w:rsidRPr="00F6264A" w:rsidRDefault="00F6264A" w:rsidP="00F6264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F6264A">
        <w:rPr>
          <w:rFonts w:ascii="inherit" w:eastAsia="Times New Roman" w:hAnsi="inherit" w:cs="Times New Roman"/>
          <w:color w:val="111111"/>
          <w:sz w:val="20"/>
          <w:szCs w:val="20"/>
        </w:rPr>
        <w:t>Utilize headings to organize the content of your work.</w:t>
      </w:r>
    </w:p>
    <w:p w:rsidR="003959E1" w:rsidRDefault="003959E1"/>
    <w:sectPr w:rsidR="003959E1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1D176B"/>
    <w:multiLevelType w:val="multilevel"/>
    <w:tmpl w:val="3D32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B0542C"/>
    <w:multiLevelType w:val="multilevel"/>
    <w:tmpl w:val="DD92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4A"/>
    <w:rsid w:val="001D3964"/>
    <w:rsid w:val="003959E1"/>
    <w:rsid w:val="00C51FAC"/>
    <w:rsid w:val="00F6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D8F6D"/>
  <w15:chartTrackingRefBased/>
  <w15:docId w15:val="{B86D81C1-DEAD-864B-9B37-F9BFCE68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6264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6264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626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26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6264A"/>
  </w:style>
  <w:style w:type="character" w:styleId="Hyperlink">
    <w:name w:val="Hyperlink"/>
    <w:basedOn w:val="DefaultParagraphFont"/>
    <w:uiPriority w:val="99"/>
    <w:semiHidden/>
    <w:unhideWhenUsed/>
    <w:rsid w:val="00F6264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62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3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arch-proquest-com.sdl.idm.oclc.org/docview/2228689695?accountid=1429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2020-10-29T20:38:00Z</dcterms:created>
  <dcterms:modified xsi:type="dcterms:W3CDTF">2020-10-29T20:39:00Z</dcterms:modified>
</cp:coreProperties>
</file>